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FD" w:rsidRPr="000A5565" w:rsidRDefault="000A5565" w:rsidP="000A5565">
      <w:pPr>
        <w:jc w:val="center"/>
        <w:rPr>
          <w:rFonts w:asciiTheme="minorEastAsia" w:hAnsiTheme="minorEastAsia"/>
          <w:b/>
          <w:sz w:val="28"/>
          <w:szCs w:val="28"/>
        </w:rPr>
      </w:pPr>
      <w:r w:rsidRPr="000A5565">
        <w:rPr>
          <w:rFonts w:asciiTheme="minorEastAsia" w:hAnsiTheme="minorEastAsia" w:hint="eastAsia"/>
          <w:b/>
          <w:sz w:val="28"/>
          <w:szCs w:val="28"/>
        </w:rPr>
        <w:t>滑县2013年农村环境连片整治项目工程</w:t>
      </w:r>
      <w:r w:rsidR="002A7041">
        <w:rPr>
          <w:rFonts w:asciiTheme="minorEastAsia" w:hAnsiTheme="minorEastAsia" w:hint="eastAsia"/>
          <w:b/>
          <w:sz w:val="28"/>
          <w:szCs w:val="28"/>
        </w:rPr>
        <w:t>所需</w:t>
      </w:r>
      <w:r w:rsidRPr="000A5565">
        <w:rPr>
          <w:rFonts w:asciiTheme="minorEastAsia" w:hAnsiTheme="minorEastAsia" w:hint="eastAsia"/>
          <w:b/>
          <w:sz w:val="28"/>
          <w:szCs w:val="28"/>
        </w:rPr>
        <w:t>设备技术参数</w:t>
      </w:r>
    </w:p>
    <w:p w:rsidR="000A5565" w:rsidRPr="00B8321C" w:rsidRDefault="000A5565" w:rsidP="000A5565">
      <w:pPr>
        <w:spacing w:before="100" w:line="360" w:lineRule="auto"/>
        <w:outlineLvl w:val="2"/>
        <w:rPr>
          <w:rFonts w:ascii="宋体" w:hAnsi="宋体"/>
          <w:b/>
          <w:sz w:val="24"/>
          <w:szCs w:val="24"/>
        </w:rPr>
      </w:pPr>
      <w:bookmarkStart w:id="0" w:name="_Toc402515588"/>
      <w:bookmarkStart w:id="1" w:name="_Toc402942435"/>
      <w:bookmarkStart w:id="2" w:name="_Toc404254644"/>
      <w:r>
        <w:rPr>
          <w:rFonts w:ascii="宋体" w:hAnsi="宋体"/>
          <w:b/>
          <w:sz w:val="24"/>
          <w:szCs w:val="24"/>
        </w:rPr>
        <w:t>1</w:t>
      </w:r>
      <w:bookmarkEnd w:id="0"/>
      <w:r>
        <w:rPr>
          <w:rFonts w:ascii="宋体" w:hAnsi="宋体" w:hint="eastAsia"/>
          <w:b/>
          <w:sz w:val="24"/>
          <w:szCs w:val="24"/>
        </w:rPr>
        <w:t>.膜系统</w:t>
      </w:r>
      <w:bookmarkEnd w:id="1"/>
      <w:bookmarkEnd w:id="2"/>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A</w:t>
      </w:r>
      <w:r w:rsidRPr="00B8321C">
        <w:rPr>
          <w:rFonts w:ascii="宋体" w:hAnsi="宋体" w:hint="eastAsia"/>
          <w:sz w:val="24"/>
          <w:szCs w:val="24"/>
        </w:rPr>
        <w:t>．膜组件应具备以下条件：</w:t>
      </w:r>
    </w:p>
    <w:p w:rsidR="000A5565" w:rsidRPr="00B8321C" w:rsidRDefault="000A5565" w:rsidP="000A5565">
      <w:pPr>
        <w:numPr>
          <w:ilvl w:val="0"/>
          <w:numId w:val="1"/>
        </w:numPr>
        <w:snapToGrid w:val="0"/>
        <w:spacing w:line="360" w:lineRule="auto"/>
        <w:rPr>
          <w:rFonts w:ascii="宋体" w:hAnsi="宋体"/>
          <w:sz w:val="24"/>
          <w:szCs w:val="24"/>
        </w:rPr>
      </w:pPr>
      <w:r w:rsidRPr="00B8321C">
        <w:rPr>
          <w:rFonts w:ascii="宋体" w:hAnsi="宋体" w:hint="eastAsia"/>
          <w:sz w:val="24"/>
          <w:szCs w:val="24"/>
        </w:rPr>
        <w:t>膜组件架应有足够的支撑强度和刚度，流道畅通，无流动死角或静水区，进水与透过液分开；</w:t>
      </w:r>
    </w:p>
    <w:p w:rsidR="000A5565" w:rsidRPr="00B8321C" w:rsidRDefault="000A5565" w:rsidP="000A5565">
      <w:pPr>
        <w:numPr>
          <w:ilvl w:val="0"/>
          <w:numId w:val="1"/>
        </w:numPr>
        <w:snapToGrid w:val="0"/>
        <w:spacing w:line="360" w:lineRule="auto"/>
        <w:rPr>
          <w:rFonts w:ascii="宋体" w:hAnsi="宋体"/>
          <w:sz w:val="24"/>
          <w:szCs w:val="24"/>
        </w:rPr>
      </w:pPr>
      <w:r>
        <w:rPr>
          <w:rFonts w:ascii="宋体" w:hAnsi="宋体" w:hint="eastAsia"/>
          <w:sz w:val="24"/>
          <w:szCs w:val="24"/>
        </w:rPr>
        <w:t>膜装置采用并联运行的方式，每套系统可以独立运行；</w:t>
      </w:r>
    </w:p>
    <w:p w:rsidR="000A5565" w:rsidRPr="00B8321C" w:rsidRDefault="000A5565" w:rsidP="000A5565">
      <w:pPr>
        <w:numPr>
          <w:ilvl w:val="0"/>
          <w:numId w:val="1"/>
        </w:numPr>
        <w:snapToGrid w:val="0"/>
        <w:spacing w:line="360" w:lineRule="auto"/>
        <w:rPr>
          <w:rFonts w:ascii="宋体" w:hAnsi="宋体"/>
          <w:sz w:val="24"/>
          <w:szCs w:val="24"/>
        </w:rPr>
      </w:pPr>
      <w:r w:rsidRPr="00B8321C">
        <w:rPr>
          <w:rFonts w:ascii="宋体" w:hAnsi="宋体" w:hint="eastAsia"/>
          <w:sz w:val="24"/>
          <w:szCs w:val="24"/>
        </w:rPr>
        <w:t>低能耗，其流态设计应尽量减少浓差极化，提高分离效果；</w:t>
      </w:r>
    </w:p>
    <w:p w:rsidR="000A5565" w:rsidRPr="00B8321C" w:rsidRDefault="000A5565" w:rsidP="000A5565">
      <w:pPr>
        <w:numPr>
          <w:ilvl w:val="0"/>
          <w:numId w:val="1"/>
        </w:numPr>
        <w:snapToGrid w:val="0"/>
        <w:spacing w:line="360" w:lineRule="auto"/>
        <w:rPr>
          <w:rFonts w:ascii="宋体" w:hAnsi="宋体"/>
          <w:sz w:val="24"/>
          <w:szCs w:val="24"/>
        </w:rPr>
      </w:pPr>
      <w:r w:rsidRPr="00B8321C">
        <w:rPr>
          <w:rFonts w:ascii="宋体" w:hAnsi="宋体" w:hint="eastAsia"/>
          <w:sz w:val="24"/>
          <w:szCs w:val="24"/>
        </w:rPr>
        <w:t>膜安装和更换方便；</w:t>
      </w:r>
    </w:p>
    <w:p w:rsidR="000A5565" w:rsidRPr="00B8321C" w:rsidRDefault="000A5565" w:rsidP="000A5565">
      <w:pPr>
        <w:numPr>
          <w:ilvl w:val="0"/>
          <w:numId w:val="1"/>
        </w:numPr>
        <w:snapToGrid w:val="0"/>
        <w:spacing w:line="360" w:lineRule="auto"/>
        <w:rPr>
          <w:rFonts w:ascii="宋体" w:hAnsi="宋体"/>
          <w:sz w:val="24"/>
          <w:szCs w:val="24"/>
        </w:rPr>
      </w:pPr>
      <w:r w:rsidRPr="00B8321C">
        <w:rPr>
          <w:rFonts w:ascii="宋体" w:hAnsi="宋体" w:hint="eastAsia"/>
          <w:sz w:val="24"/>
          <w:szCs w:val="24"/>
        </w:rPr>
        <w:t>低造价，易维护；</w:t>
      </w:r>
    </w:p>
    <w:p w:rsidR="000A5565" w:rsidRPr="00B8321C" w:rsidRDefault="000A5565" w:rsidP="000A5565">
      <w:pPr>
        <w:numPr>
          <w:ilvl w:val="0"/>
          <w:numId w:val="1"/>
        </w:numPr>
        <w:snapToGrid w:val="0"/>
        <w:spacing w:line="360" w:lineRule="auto"/>
        <w:rPr>
          <w:rFonts w:ascii="宋体" w:hAnsi="宋体"/>
          <w:sz w:val="24"/>
          <w:szCs w:val="24"/>
        </w:rPr>
      </w:pPr>
      <w:r w:rsidRPr="00B8321C">
        <w:rPr>
          <w:rFonts w:ascii="宋体" w:hAnsi="宋体" w:hint="eastAsia"/>
          <w:sz w:val="24"/>
          <w:szCs w:val="24"/>
        </w:rPr>
        <w:t>膜材料具体良好的亲水性，且应具有良好的机械、化学和热稳定性。</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B</w:t>
      </w:r>
      <w:r w:rsidRPr="00B8321C">
        <w:rPr>
          <w:rFonts w:ascii="宋体" w:hAnsi="宋体" w:hint="eastAsia"/>
          <w:sz w:val="24"/>
          <w:szCs w:val="24"/>
        </w:rPr>
        <w:t>．膜组件组成：膜组件是膜生物反应器工艺的关键设备，由膜元件、膜箱或膜架、曝气系统、集水管及相关连接件等组成，采用模块化设计。底层曝气系统和连接管路采用</w:t>
      </w:r>
      <w:r w:rsidRPr="00B8321C">
        <w:rPr>
          <w:rFonts w:ascii="宋体" w:hAnsi="宋体"/>
          <w:sz w:val="24"/>
          <w:szCs w:val="24"/>
        </w:rPr>
        <w:t>UPVC</w:t>
      </w:r>
      <w:r w:rsidRPr="00B8321C">
        <w:rPr>
          <w:rFonts w:ascii="宋体" w:hAnsi="宋体" w:hint="eastAsia"/>
          <w:sz w:val="24"/>
          <w:szCs w:val="24"/>
        </w:rPr>
        <w:t>或等同材质。</w:t>
      </w:r>
    </w:p>
    <w:p w:rsidR="000A5565" w:rsidRPr="00B8321C" w:rsidRDefault="000A5565" w:rsidP="000A5565">
      <w:pPr>
        <w:spacing w:line="360" w:lineRule="auto"/>
        <w:rPr>
          <w:rFonts w:ascii="宋体" w:hAnsi="宋体"/>
          <w:b/>
          <w:sz w:val="24"/>
          <w:szCs w:val="24"/>
          <w:u w:val="single"/>
        </w:rPr>
      </w:pPr>
      <w:r w:rsidRPr="00B8321C">
        <w:rPr>
          <w:rFonts w:ascii="宋体" w:hAnsi="宋体" w:hint="eastAsia"/>
          <w:sz w:val="24"/>
          <w:szCs w:val="24"/>
        </w:rPr>
        <w:t xml:space="preserve">    </w:t>
      </w:r>
      <w:r>
        <w:rPr>
          <w:rFonts w:ascii="宋体" w:hAnsi="宋体"/>
          <w:sz w:val="24"/>
          <w:szCs w:val="24"/>
        </w:rPr>
        <w:t>C</w:t>
      </w:r>
      <w:r w:rsidRPr="00B8321C">
        <w:rPr>
          <w:rFonts w:ascii="宋体" w:hAnsi="宋体" w:hint="eastAsia"/>
          <w:sz w:val="24"/>
          <w:szCs w:val="24"/>
        </w:rPr>
        <w:t>．</w:t>
      </w:r>
      <w:r w:rsidRPr="00B8321C">
        <w:rPr>
          <w:rFonts w:ascii="宋体" w:hAnsi="宋体"/>
          <w:sz w:val="24"/>
          <w:szCs w:val="24"/>
        </w:rPr>
        <w:t>MBR</w:t>
      </w:r>
      <w:r w:rsidRPr="00B8321C">
        <w:rPr>
          <w:rFonts w:ascii="宋体" w:hAnsi="宋体" w:hint="eastAsia"/>
          <w:sz w:val="24"/>
          <w:szCs w:val="24"/>
        </w:rPr>
        <w:t>系统的操作由</w:t>
      </w:r>
      <w:r w:rsidRPr="00B8321C">
        <w:rPr>
          <w:rFonts w:ascii="宋体" w:hAnsi="宋体"/>
          <w:sz w:val="24"/>
          <w:szCs w:val="24"/>
        </w:rPr>
        <w:t>PLC</w:t>
      </w:r>
      <w:r w:rsidRPr="00B8321C">
        <w:rPr>
          <w:rFonts w:ascii="宋体" w:hAnsi="宋体" w:hint="eastAsia"/>
          <w:sz w:val="24"/>
          <w:szCs w:val="24"/>
        </w:rPr>
        <w:t>自动控制。当膜前后压力差达到设定值时或工作一定时间后需进行在线化学清洗，另外，为保护膜的使用寿命，膜需要定期做恢复性化学清洗</w:t>
      </w:r>
      <w:r w:rsidRPr="00B8321C">
        <w:rPr>
          <w:rFonts w:ascii="宋体" w:hAnsi="宋体" w:hint="eastAsia"/>
          <w:b/>
          <w:sz w:val="24"/>
          <w:szCs w:val="24"/>
          <w:u w:val="single"/>
        </w:rPr>
        <w:t>（如在线化学清洗可以作为恢复性化学清洗除外）</w:t>
      </w:r>
      <w:r w:rsidRPr="00B8321C">
        <w:rPr>
          <w:rFonts w:ascii="宋体" w:hAnsi="宋体" w:hint="eastAsia"/>
          <w:sz w:val="24"/>
          <w:szCs w:val="24"/>
        </w:rPr>
        <w:t>。</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D</w:t>
      </w:r>
      <w:r w:rsidRPr="00B8321C">
        <w:rPr>
          <w:rFonts w:ascii="宋体" w:hAnsi="宋体" w:hint="eastAsia"/>
          <w:sz w:val="24"/>
          <w:szCs w:val="24"/>
        </w:rPr>
        <w:t>．浸没式连续过滤膜系统应是模块化设计，易于增容，膜箱中的膜元件应可方便修补或更换，不会影响系统的正常运行。膜系统设备的耐压性、防腐性、防渗漏性均应满足设计规定。</w:t>
      </w:r>
    </w:p>
    <w:p w:rsidR="000A5565" w:rsidRDefault="000A5565" w:rsidP="000A5565">
      <w:pPr>
        <w:snapToGrid w:val="0"/>
        <w:spacing w:line="360" w:lineRule="auto"/>
        <w:ind w:firstLine="480"/>
        <w:rPr>
          <w:rFonts w:ascii="宋体" w:hAnsi="宋体"/>
          <w:sz w:val="24"/>
          <w:szCs w:val="24"/>
        </w:rPr>
      </w:pPr>
      <w:r>
        <w:rPr>
          <w:rFonts w:ascii="宋体" w:hAnsi="宋体"/>
          <w:sz w:val="24"/>
          <w:szCs w:val="24"/>
        </w:rPr>
        <w:t>E</w:t>
      </w:r>
      <w:r w:rsidRPr="00B8321C">
        <w:rPr>
          <w:rFonts w:ascii="宋体" w:hAnsi="宋体" w:hint="eastAsia"/>
          <w:sz w:val="24"/>
          <w:szCs w:val="24"/>
        </w:rPr>
        <w:t>．膜组件的设计通量应考虑预留有足够裕度。选择合理的膜数量，保证</w:t>
      </w:r>
      <w:r w:rsidRPr="00B8321C">
        <w:rPr>
          <w:rFonts w:ascii="宋体" w:hAnsi="宋体"/>
          <w:sz w:val="24"/>
          <w:szCs w:val="24"/>
        </w:rPr>
        <w:t>MBR</w:t>
      </w:r>
      <w:r w:rsidRPr="00B8321C">
        <w:rPr>
          <w:rFonts w:ascii="宋体" w:hAnsi="宋体" w:hint="eastAsia"/>
          <w:sz w:val="24"/>
          <w:szCs w:val="24"/>
        </w:rPr>
        <w:t>膜组件在设计年限内正常运行并具有合理的清洗周期以及反洗间隔（若有），以尽可能降低系统的自用水消耗和运行能耗。</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F</w:t>
      </w:r>
      <w:r w:rsidRPr="00B8321C">
        <w:rPr>
          <w:rFonts w:ascii="宋体" w:hAnsi="宋体" w:hint="eastAsia"/>
          <w:sz w:val="24"/>
          <w:szCs w:val="24"/>
        </w:rPr>
        <w:t>．若以膜系统出水作为膜组件的化学清洗用水。单独设置整套化学清洗装置，化学清洗装置的选择应根据产品水水质和所选用膜组件的特性确定。该装置应能满足各种情况下膜组件的化学清洗要求。投标时应对化学清洗药液的种类、浓度和使用量进行说明。</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G</w:t>
      </w:r>
      <w:r w:rsidRPr="00B8321C">
        <w:rPr>
          <w:rFonts w:ascii="宋体" w:hAnsi="宋体" w:hint="eastAsia"/>
          <w:sz w:val="24"/>
          <w:szCs w:val="24"/>
        </w:rPr>
        <w:t>．膜系统产品水支管设取样点，取样点的数量及位置应能有效地诊断并确定系统的缺陷。</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H</w:t>
      </w:r>
      <w:r w:rsidRPr="00B8321C">
        <w:rPr>
          <w:rFonts w:ascii="宋体" w:hAnsi="宋体" w:hint="eastAsia"/>
          <w:sz w:val="24"/>
          <w:szCs w:val="24"/>
        </w:rPr>
        <w:t>．膜系统所配仪器、仪表的性能和配置点及数量等满足</w:t>
      </w:r>
      <w:r w:rsidRPr="00B8321C">
        <w:rPr>
          <w:rFonts w:ascii="宋体" w:hAnsi="宋体"/>
          <w:sz w:val="24"/>
          <w:szCs w:val="24"/>
        </w:rPr>
        <w:t>MBR</w:t>
      </w:r>
      <w:r w:rsidRPr="00B8321C">
        <w:rPr>
          <w:rFonts w:ascii="宋体" w:hAnsi="宋体" w:hint="eastAsia"/>
          <w:sz w:val="24"/>
          <w:szCs w:val="24"/>
        </w:rPr>
        <w:t>系统的安全、</w:t>
      </w:r>
      <w:r w:rsidRPr="00B8321C">
        <w:rPr>
          <w:rFonts w:ascii="宋体" w:hAnsi="宋体" w:hint="eastAsia"/>
          <w:sz w:val="24"/>
          <w:szCs w:val="24"/>
        </w:rPr>
        <w:lastRenderedPageBreak/>
        <w:t>稳定、可靠运行之需要。每组膜系统产水及化学清洗管路上都必须配置流量计，以便控制膜系统的正常安全运行。</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I</w:t>
      </w:r>
      <w:r w:rsidRPr="00B8321C">
        <w:rPr>
          <w:rFonts w:ascii="宋体" w:hAnsi="宋体" w:hint="eastAsia"/>
          <w:sz w:val="24"/>
          <w:szCs w:val="24"/>
        </w:rPr>
        <w:t>．每套膜操作系统都配有就地控制盘，配有气动或电动控制元器件，该元器件为知名厂家的可靠产品。如为气动系统，则应配备气源制备和控制系统。</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J</w:t>
      </w:r>
      <w:r w:rsidRPr="00B8321C">
        <w:rPr>
          <w:rFonts w:ascii="宋体" w:hAnsi="宋体" w:hint="eastAsia"/>
          <w:sz w:val="24"/>
          <w:szCs w:val="24"/>
        </w:rPr>
        <w:t>．应设有</w:t>
      </w:r>
      <w:r>
        <w:rPr>
          <w:rFonts w:ascii="宋体" w:hAnsi="宋体" w:hint="eastAsia"/>
          <w:sz w:val="24"/>
          <w:szCs w:val="24"/>
        </w:rPr>
        <w:t>自吸泵或</w:t>
      </w:r>
      <w:r w:rsidRPr="00B8321C">
        <w:rPr>
          <w:rFonts w:ascii="宋体" w:hAnsi="宋体" w:hint="eastAsia"/>
          <w:sz w:val="24"/>
          <w:szCs w:val="24"/>
        </w:rPr>
        <w:t>抽真空系统或采取其它有效措施，以协助</w:t>
      </w:r>
      <w:r w:rsidRPr="00B8321C">
        <w:rPr>
          <w:rFonts w:ascii="宋体" w:hAnsi="宋体"/>
          <w:sz w:val="24"/>
          <w:szCs w:val="24"/>
        </w:rPr>
        <w:t>MBR</w:t>
      </w:r>
      <w:r w:rsidRPr="00B8321C">
        <w:rPr>
          <w:rFonts w:ascii="宋体" w:hAnsi="宋体" w:hint="eastAsia"/>
          <w:sz w:val="24"/>
          <w:szCs w:val="24"/>
        </w:rPr>
        <w:t>系统首次起动。</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K</w:t>
      </w:r>
      <w:r w:rsidRPr="00B8321C">
        <w:rPr>
          <w:rFonts w:ascii="宋体" w:hAnsi="宋体" w:hint="eastAsia"/>
          <w:sz w:val="24"/>
          <w:szCs w:val="24"/>
        </w:rPr>
        <w:t>．</w:t>
      </w:r>
      <w:r>
        <w:rPr>
          <w:rFonts w:ascii="宋体" w:hAnsi="宋体" w:hint="eastAsia"/>
          <w:sz w:val="24"/>
          <w:szCs w:val="24"/>
        </w:rPr>
        <w:t>主要</w:t>
      </w:r>
      <w:r w:rsidRPr="00B8321C">
        <w:rPr>
          <w:rFonts w:ascii="宋体" w:hAnsi="宋体" w:hint="eastAsia"/>
          <w:sz w:val="24"/>
          <w:szCs w:val="24"/>
        </w:rPr>
        <w:t>工作</w:t>
      </w:r>
      <w:r>
        <w:rPr>
          <w:rFonts w:ascii="宋体" w:hAnsi="宋体" w:hint="eastAsia"/>
          <w:sz w:val="24"/>
          <w:szCs w:val="24"/>
        </w:rPr>
        <w:t>工作过程</w:t>
      </w:r>
      <w:r w:rsidRPr="00B8321C">
        <w:rPr>
          <w:rFonts w:ascii="宋体" w:hAnsi="宋体" w:hint="eastAsia"/>
          <w:sz w:val="24"/>
          <w:szCs w:val="24"/>
        </w:rPr>
        <w:t>应</w:t>
      </w:r>
      <w:r>
        <w:rPr>
          <w:rFonts w:ascii="宋体" w:hAnsi="宋体" w:hint="eastAsia"/>
          <w:sz w:val="24"/>
          <w:szCs w:val="24"/>
        </w:rPr>
        <w:t>可实现</w:t>
      </w:r>
      <w:r w:rsidRPr="00B8321C">
        <w:rPr>
          <w:rFonts w:ascii="宋体" w:hAnsi="宋体" w:hint="eastAsia"/>
          <w:sz w:val="24"/>
          <w:szCs w:val="24"/>
        </w:rPr>
        <w:t>自动运行</w:t>
      </w:r>
      <w:r>
        <w:rPr>
          <w:rFonts w:ascii="宋体" w:hAnsi="宋体" w:hint="eastAsia"/>
          <w:sz w:val="24"/>
          <w:szCs w:val="24"/>
        </w:rPr>
        <w:t>，</w:t>
      </w:r>
      <w:r w:rsidRPr="00B8321C">
        <w:rPr>
          <w:rFonts w:ascii="宋体" w:hAnsi="宋体" w:hint="eastAsia"/>
          <w:sz w:val="24"/>
          <w:szCs w:val="24"/>
        </w:rPr>
        <w:t>包括（但不限于）</w:t>
      </w:r>
      <w:r>
        <w:rPr>
          <w:rFonts w:ascii="宋体" w:hAnsi="宋体" w:hint="eastAsia"/>
          <w:sz w:val="24"/>
          <w:szCs w:val="24"/>
        </w:rPr>
        <w:t>进出水、回流、</w:t>
      </w:r>
      <w:r w:rsidRPr="00B8321C">
        <w:rPr>
          <w:rFonts w:ascii="宋体" w:hAnsi="宋体" w:hint="eastAsia"/>
          <w:sz w:val="24"/>
          <w:szCs w:val="24"/>
        </w:rPr>
        <w:t>加药反洗（若有）、在线化学清洗等。</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L</w:t>
      </w:r>
      <w:r w:rsidRPr="00B8321C">
        <w:rPr>
          <w:rFonts w:ascii="宋体" w:hAnsi="宋体" w:hint="eastAsia"/>
          <w:sz w:val="24"/>
          <w:szCs w:val="24"/>
        </w:rPr>
        <w:t>．膜组件之间应有完整的管道及相应的阀门将它们连接成一体。装置应配备全部管道、管件及接头，还包括所有的支架、紧固件、夹具及其它附件。膜组件组合架的设计应满足其厂址的抗震烈度要求和组件的膨胀要求。</w:t>
      </w:r>
    </w:p>
    <w:p w:rsidR="000A5565" w:rsidRPr="00B8321C" w:rsidRDefault="000A5565" w:rsidP="000A5565">
      <w:pPr>
        <w:snapToGrid w:val="0"/>
        <w:spacing w:line="360" w:lineRule="auto"/>
        <w:ind w:firstLine="480"/>
        <w:rPr>
          <w:rFonts w:ascii="宋体" w:hAnsi="宋体"/>
          <w:sz w:val="24"/>
          <w:szCs w:val="24"/>
        </w:rPr>
      </w:pPr>
      <w:r>
        <w:rPr>
          <w:rFonts w:ascii="宋体" w:hAnsi="宋体"/>
          <w:sz w:val="24"/>
          <w:szCs w:val="24"/>
        </w:rPr>
        <w:t>M</w:t>
      </w:r>
      <w:r w:rsidRPr="00B8321C">
        <w:rPr>
          <w:rFonts w:ascii="宋体" w:hAnsi="宋体" w:hint="eastAsia"/>
          <w:sz w:val="24"/>
          <w:szCs w:val="24"/>
        </w:rPr>
        <w:t>．膜组件应设有化学清洗接口及阀门，</w:t>
      </w:r>
      <w:r w:rsidRPr="00B8321C">
        <w:rPr>
          <w:rFonts w:ascii="宋体" w:hAnsi="宋体"/>
          <w:sz w:val="24"/>
          <w:szCs w:val="24"/>
        </w:rPr>
        <w:t xml:space="preserve"> </w:t>
      </w:r>
      <w:r w:rsidRPr="00B8321C">
        <w:rPr>
          <w:rFonts w:ascii="宋体" w:hAnsi="宋体" w:hint="eastAsia"/>
          <w:sz w:val="24"/>
          <w:szCs w:val="24"/>
        </w:rPr>
        <w:t>膜组件及其清洗装置之间采用固定管道连接。</w:t>
      </w:r>
    </w:p>
    <w:p w:rsidR="000A5565" w:rsidRPr="00B8321C" w:rsidRDefault="000A5565" w:rsidP="000A5565">
      <w:pPr>
        <w:spacing w:line="360" w:lineRule="auto"/>
        <w:ind w:firstLineChars="200" w:firstLine="480"/>
        <w:rPr>
          <w:rFonts w:ascii="宋体" w:hAnsi="宋体"/>
          <w:sz w:val="24"/>
          <w:szCs w:val="24"/>
        </w:rPr>
      </w:pPr>
      <w:r w:rsidRPr="00510CEF">
        <w:rPr>
          <w:rFonts w:ascii="宋体" w:hAnsi="宋体"/>
          <w:sz w:val="24"/>
          <w:szCs w:val="24"/>
        </w:rPr>
        <w:t>N</w:t>
      </w:r>
      <w:r w:rsidRPr="00510CEF">
        <w:rPr>
          <w:rFonts w:ascii="宋体" w:hAnsi="宋体" w:hint="eastAsia"/>
          <w:sz w:val="24"/>
          <w:szCs w:val="24"/>
        </w:rPr>
        <w:t>．</w:t>
      </w:r>
      <w:r w:rsidRPr="00B8321C">
        <w:rPr>
          <w:rFonts w:ascii="宋体" w:hAnsi="宋体" w:hint="eastAsia"/>
          <w:sz w:val="24"/>
          <w:szCs w:val="24"/>
        </w:rPr>
        <w:t>投标人在投标时应提供每年膜系统（供货范围内）运行的电耗，化学清洗药品的种类、用量及现行价格等技术参数的保证值和说明清单。</w:t>
      </w:r>
    </w:p>
    <w:p w:rsidR="000A5565" w:rsidRPr="007B161C" w:rsidRDefault="000A5565" w:rsidP="000A5565">
      <w:pPr>
        <w:snapToGrid w:val="0"/>
        <w:spacing w:line="360" w:lineRule="auto"/>
        <w:ind w:firstLine="480"/>
        <w:rPr>
          <w:rFonts w:ascii="宋体" w:hAnsi="宋体"/>
          <w:sz w:val="24"/>
          <w:szCs w:val="24"/>
        </w:rPr>
      </w:pPr>
    </w:p>
    <w:p w:rsidR="000A5565" w:rsidRPr="00B8321C" w:rsidRDefault="000A5565" w:rsidP="000A5565">
      <w:pPr>
        <w:snapToGrid w:val="0"/>
        <w:spacing w:line="360" w:lineRule="auto"/>
        <w:ind w:firstLine="480"/>
        <w:rPr>
          <w:rFonts w:ascii="宋体" w:hAnsi="宋体"/>
          <w:szCs w:val="21"/>
        </w:rPr>
      </w:pPr>
      <w:r>
        <w:rPr>
          <w:rFonts w:ascii="宋体" w:hAnsi="宋体" w:hint="eastAsia"/>
          <w:sz w:val="24"/>
          <w:szCs w:val="24"/>
        </w:rPr>
        <w:t>膜组件主要技术参数见下表：</w:t>
      </w:r>
    </w:p>
    <w:tbl>
      <w:tblPr>
        <w:tblW w:w="89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77"/>
        <w:gridCol w:w="5726"/>
      </w:tblGrid>
      <w:tr w:rsidR="000A5565" w:rsidRPr="00B8321C" w:rsidTr="000A5565">
        <w:trPr>
          <w:jc w:val="center"/>
        </w:trPr>
        <w:tc>
          <w:tcPr>
            <w:tcW w:w="3177" w:type="dxa"/>
            <w:tcBorders>
              <w:top w:val="single" w:sz="12" w:space="0" w:color="auto"/>
            </w:tcBorders>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项目</w:t>
            </w:r>
          </w:p>
        </w:tc>
        <w:tc>
          <w:tcPr>
            <w:tcW w:w="5726" w:type="dxa"/>
            <w:tcBorders>
              <w:top w:val="single" w:sz="12" w:space="0" w:color="auto"/>
            </w:tcBorders>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技术参数</w:t>
            </w:r>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处理工艺</w:t>
            </w:r>
          </w:p>
        </w:tc>
        <w:tc>
          <w:tcPr>
            <w:tcW w:w="5726"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b/>
                <w:szCs w:val="21"/>
              </w:rPr>
              <w:t>浸没式膜生物反应器（</w:t>
            </w:r>
            <w:r w:rsidRPr="00B8321C">
              <w:rPr>
                <w:rFonts w:ascii="宋体" w:hAnsi="宋体"/>
                <w:b/>
                <w:szCs w:val="21"/>
              </w:rPr>
              <w:t>MBR</w:t>
            </w:r>
            <w:r w:rsidRPr="00B8321C">
              <w:rPr>
                <w:rFonts w:ascii="宋体" w:hAnsi="宋体" w:hint="eastAsia"/>
                <w:b/>
                <w:szCs w:val="21"/>
              </w:rPr>
              <w:t>）</w:t>
            </w:r>
          </w:p>
        </w:tc>
      </w:tr>
      <w:tr w:rsidR="000A5565" w:rsidRPr="00B8321C" w:rsidTr="000A5565">
        <w:trPr>
          <w:trHeight w:val="360"/>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膜</w:t>
            </w:r>
            <w:r>
              <w:rPr>
                <w:rFonts w:ascii="宋体" w:hAnsi="宋体" w:hint="eastAsia"/>
                <w:szCs w:val="21"/>
              </w:rPr>
              <w:t>型</w:t>
            </w:r>
            <w:r w:rsidRPr="00B8321C">
              <w:rPr>
                <w:rFonts w:ascii="宋体" w:hAnsi="宋体" w:hint="eastAsia"/>
                <w:szCs w:val="21"/>
              </w:rPr>
              <w:t>式</w:t>
            </w:r>
          </w:p>
        </w:tc>
        <w:tc>
          <w:tcPr>
            <w:tcW w:w="5726"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b/>
                <w:szCs w:val="21"/>
              </w:rPr>
              <w:t>中空纤维膜或平板膜</w:t>
            </w:r>
          </w:p>
          <w:p w:rsidR="000A5565" w:rsidRPr="00B8321C" w:rsidRDefault="000A5565" w:rsidP="000146E1">
            <w:pPr>
              <w:spacing w:line="360" w:lineRule="auto"/>
              <w:rPr>
                <w:rFonts w:ascii="宋体" w:hAnsi="宋体"/>
                <w:szCs w:val="21"/>
              </w:rPr>
            </w:pPr>
            <w:r w:rsidRPr="00B8321C">
              <w:rPr>
                <w:rFonts w:ascii="宋体" w:hAnsi="宋体" w:hint="eastAsia"/>
                <w:szCs w:val="21"/>
              </w:rPr>
              <w:t>投标人投标时需提供此次投标的膜</w:t>
            </w:r>
            <w:r w:rsidRPr="00D276ED">
              <w:rPr>
                <w:rFonts w:ascii="宋体" w:hAnsi="宋体" w:hint="eastAsia"/>
                <w:szCs w:val="21"/>
              </w:rPr>
              <w:t>产品品牌样本，</w:t>
            </w:r>
            <w:r w:rsidRPr="00B8321C">
              <w:rPr>
                <w:rFonts w:ascii="宋体" w:hAnsi="宋体" w:hint="eastAsia"/>
                <w:szCs w:val="21"/>
              </w:rPr>
              <w:t>并与标书所投的膜形式、膜型号、膜面积及材质、性能等参数一致</w:t>
            </w:r>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szCs w:val="21"/>
              </w:rPr>
              <w:sym w:font="Symbol" w:char="F0D3"/>
            </w:r>
            <w:r w:rsidRPr="00B8321C">
              <w:rPr>
                <w:rFonts w:ascii="宋体" w:hAnsi="宋体" w:hint="eastAsia"/>
                <w:szCs w:val="21"/>
              </w:rPr>
              <w:t>平均膜通量</w:t>
            </w:r>
          </w:p>
        </w:tc>
        <w:tc>
          <w:tcPr>
            <w:tcW w:w="5726"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投标</w:t>
            </w:r>
            <w:r>
              <w:rPr>
                <w:rFonts w:ascii="宋体" w:hAnsi="宋体" w:hint="eastAsia"/>
                <w:szCs w:val="21"/>
              </w:rPr>
              <w:t>人</w:t>
            </w:r>
            <w:r w:rsidRPr="00B8321C">
              <w:rPr>
                <w:rFonts w:ascii="宋体" w:hAnsi="宋体" w:hint="eastAsia"/>
                <w:szCs w:val="21"/>
              </w:rPr>
              <w:t>可现场考察后自行确定并提供工艺保证。</w:t>
            </w:r>
          </w:p>
          <w:p w:rsidR="000A5565" w:rsidRPr="00C70243" w:rsidRDefault="000A5565" w:rsidP="000146E1">
            <w:pPr>
              <w:snapToGrid w:val="0"/>
              <w:spacing w:line="360" w:lineRule="auto"/>
              <w:rPr>
                <w:rFonts w:ascii="宋体" w:hAnsi="宋体"/>
                <w:b/>
                <w:szCs w:val="21"/>
              </w:rPr>
            </w:pPr>
            <w:r w:rsidRPr="00B8321C">
              <w:rPr>
                <w:rFonts w:ascii="宋体" w:hAnsi="宋体" w:hint="eastAsia"/>
                <w:b/>
                <w:szCs w:val="21"/>
              </w:rPr>
              <w:t>投标人必须报出本单位平均膜通量的具体值。设计平均膜通量：中空纤维膜≤</w:t>
            </w:r>
            <w:smartTag w:uri="urn:schemas-microsoft-com:office:smarttags" w:element="chmetcnv">
              <w:smartTagPr>
                <w:attr w:name="UnitName" w:val="l"/>
                <w:attr w:name="SourceValue" w:val="18"/>
                <w:attr w:name="HasSpace" w:val="False"/>
                <w:attr w:name="Negative" w:val="False"/>
                <w:attr w:name="NumberType" w:val="1"/>
                <w:attr w:name="TCSC" w:val="0"/>
              </w:smartTagPr>
              <w:r w:rsidRPr="00B8321C">
                <w:rPr>
                  <w:rFonts w:ascii="宋体" w:hAnsi="宋体"/>
                  <w:b/>
                  <w:szCs w:val="21"/>
                </w:rPr>
                <w:t>18L</w:t>
              </w:r>
            </w:smartTag>
            <w:r w:rsidRPr="00B8321C">
              <w:rPr>
                <w:rFonts w:ascii="宋体" w:hAnsi="宋体"/>
                <w:b/>
                <w:szCs w:val="21"/>
              </w:rPr>
              <w:t>/m</w:t>
            </w:r>
            <w:r w:rsidRPr="00B8321C">
              <w:rPr>
                <w:rFonts w:ascii="宋体" w:hAnsi="宋体"/>
                <w:b/>
                <w:szCs w:val="21"/>
                <w:vertAlign w:val="superscript"/>
              </w:rPr>
              <w:t>2</w:t>
            </w:r>
            <w:r w:rsidRPr="00B8321C">
              <w:rPr>
                <w:rFonts w:ascii="宋体" w:hAnsi="宋体"/>
                <w:b/>
                <w:szCs w:val="21"/>
              </w:rPr>
              <w:t>.h</w:t>
            </w:r>
            <w:r w:rsidRPr="00B8321C">
              <w:rPr>
                <w:rFonts w:ascii="宋体" w:hAnsi="宋体" w:hint="eastAsia"/>
                <w:b/>
                <w:szCs w:val="21"/>
              </w:rPr>
              <w:t>；</w:t>
            </w:r>
            <w:bookmarkStart w:id="3" w:name="OLE_LINK3"/>
            <w:bookmarkStart w:id="4" w:name="OLE_LINK4"/>
            <w:r w:rsidRPr="00B8321C">
              <w:rPr>
                <w:rFonts w:ascii="宋体" w:hAnsi="宋体" w:hint="eastAsia"/>
                <w:b/>
                <w:szCs w:val="21"/>
              </w:rPr>
              <w:t>平板膜</w:t>
            </w:r>
            <w:bookmarkEnd w:id="3"/>
            <w:bookmarkEnd w:id="4"/>
            <w:r w:rsidRPr="00B8321C">
              <w:rPr>
                <w:rFonts w:ascii="宋体" w:hAnsi="宋体" w:hint="eastAsia"/>
                <w:b/>
                <w:szCs w:val="21"/>
              </w:rPr>
              <w:t>≤</w:t>
            </w:r>
            <w:smartTag w:uri="urn:schemas-microsoft-com:office:smarttags" w:element="chmetcnv">
              <w:smartTagPr>
                <w:attr w:name="UnitName" w:val="l"/>
                <w:attr w:name="SourceValue" w:val="25"/>
                <w:attr w:name="HasSpace" w:val="False"/>
                <w:attr w:name="Negative" w:val="False"/>
                <w:attr w:name="NumberType" w:val="1"/>
                <w:attr w:name="TCSC" w:val="0"/>
              </w:smartTagPr>
              <w:r w:rsidRPr="00B8321C">
                <w:rPr>
                  <w:rFonts w:ascii="宋体" w:hAnsi="宋体"/>
                  <w:b/>
                  <w:szCs w:val="21"/>
                </w:rPr>
                <w:t>2</w:t>
              </w:r>
              <w:r>
                <w:rPr>
                  <w:rFonts w:ascii="宋体" w:hAnsi="宋体"/>
                  <w:b/>
                  <w:szCs w:val="21"/>
                </w:rPr>
                <w:t>5</w:t>
              </w:r>
              <w:r w:rsidRPr="00B8321C">
                <w:rPr>
                  <w:rFonts w:ascii="宋体" w:hAnsi="宋体"/>
                  <w:b/>
                  <w:szCs w:val="21"/>
                </w:rPr>
                <w:t>L</w:t>
              </w:r>
            </w:smartTag>
            <w:r w:rsidRPr="00B8321C">
              <w:rPr>
                <w:rFonts w:ascii="宋体" w:hAnsi="宋体"/>
                <w:b/>
                <w:szCs w:val="21"/>
              </w:rPr>
              <w:t>/m</w:t>
            </w:r>
            <w:r w:rsidRPr="00B8321C">
              <w:rPr>
                <w:rFonts w:ascii="宋体" w:hAnsi="宋体"/>
                <w:b/>
                <w:szCs w:val="21"/>
                <w:vertAlign w:val="superscript"/>
              </w:rPr>
              <w:t>2</w:t>
            </w:r>
            <w:r w:rsidRPr="00B8321C">
              <w:rPr>
                <w:rFonts w:ascii="宋体" w:hAnsi="宋体"/>
                <w:b/>
                <w:szCs w:val="21"/>
              </w:rPr>
              <w:t>.h</w:t>
            </w:r>
            <w:r w:rsidRPr="00B8321C">
              <w:rPr>
                <w:rFonts w:ascii="宋体" w:hAnsi="宋体" w:hint="eastAsia"/>
                <w:b/>
                <w:szCs w:val="21"/>
              </w:rPr>
              <w:t>(四舍五入数值精确到小数点后2位数)。</w:t>
            </w:r>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平均孔径</w:t>
            </w:r>
          </w:p>
        </w:tc>
        <w:tc>
          <w:tcPr>
            <w:tcW w:w="5726" w:type="dxa"/>
            <w:vAlign w:val="center"/>
          </w:tcPr>
          <w:p w:rsidR="000A5565" w:rsidRPr="00B8321C" w:rsidRDefault="000A5565" w:rsidP="000146E1">
            <w:pPr>
              <w:spacing w:line="360" w:lineRule="auto"/>
              <w:rPr>
                <w:rFonts w:ascii="宋体" w:hAnsi="宋体"/>
                <w:b/>
                <w:szCs w:val="21"/>
              </w:rPr>
            </w:pPr>
            <w:r w:rsidRPr="00B8321C">
              <w:rPr>
                <w:rFonts w:ascii="宋体" w:hAnsi="宋体" w:hint="eastAsia"/>
                <w:b/>
                <w:szCs w:val="21"/>
              </w:rPr>
              <w:t>不得大于</w:t>
            </w:r>
            <w:r w:rsidRPr="00B8321C">
              <w:rPr>
                <w:rFonts w:ascii="宋体" w:hAnsi="宋体"/>
                <w:b/>
                <w:szCs w:val="21"/>
                <w:u w:val="single"/>
              </w:rPr>
              <w:t xml:space="preserve">0.4μm </w:t>
            </w:r>
            <w:r w:rsidRPr="00B8321C">
              <w:rPr>
                <w:rFonts w:ascii="宋体" w:hAnsi="宋体"/>
                <w:szCs w:val="21"/>
              </w:rPr>
              <w:t xml:space="preserve"> </w:t>
            </w:r>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水温</w:t>
            </w:r>
          </w:p>
        </w:tc>
        <w:tc>
          <w:tcPr>
            <w:tcW w:w="5726" w:type="dxa"/>
            <w:vAlign w:val="center"/>
          </w:tcPr>
          <w:p w:rsidR="000A5565" w:rsidRPr="00B8321C" w:rsidRDefault="000A5565" w:rsidP="000146E1">
            <w:pPr>
              <w:spacing w:line="360" w:lineRule="auto"/>
              <w:rPr>
                <w:rFonts w:ascii="宋体" w:hAnsi="宋体"/>
                <w:szCs w:val="21"/>
              </w:rPr>
            </w:pPr>
            <w:r w:rsidRPr="00B8321C">
              <w:rPr>
                <w:rFonts w:ascii="宋体" w:hAnsi="宋体"/>
                <w:szCs w:val="21"/>
              </w:rPr>
              <w:t>≥12ºC</w:t>
            </w:r>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预处理精细</w:t>
            </w:r>
            <w:r w:rsidRPr="00B8321C">
              <w:rPr>
                <w:rFonts w:ascii="宋体" w:hAnsi="宋体"/>
                <w:szCs w:val="21"/>
              </w:rPr>
              <w:t>(</w:t>
            </w:r>
            <w:r w:rsidRPr="00B8321C">
              <w:rPr>
                <w:rFonts w:ascii="宋体" w:hAnsi="宋体" w:hint="eastAsia"/>
                <w:szCs w:val="21"/>
              </w:rPr>
              <w:t>膜</w:t>
            </w:r>
            <w:r w:rsidRPr="00B8321C">
              <w:rPr>
                <w:rFonts w:ascii="宋体" w:hAnsi="宋体"/>
                <w:szCs w:val="21"/>
              </w:rPr>
              <w:t>)</w:t>
            </w:r>
            <w:r w:rsidRPr="00B8321C">
              <w:rPr>
                <w:rFonts w:ascii="宋体" w:hAnsi="宋体" w:hint="eastAsia"/>
                <w:szCs w:val="21"/>
              </w:rPr>
              <w:t>格栅过滤精度</w:t>
            </w:r>
          </w:p>
        </w:tc>
        <w:tc>
          <w:tcPr>
            <w:tcW w:w="5726"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中空膜</w:t>
            </w:r>
            <w:r w:rsidRPr="00B8321C">
              <w:rPr>
                <w:rFonts w:ascii="宋体" w:hAnsi="宋体"/>
                <w:szCs w:val="21"/>
              </w:rPr>
              <w:t xml:space="preserve">Φ≤ </w:t>
            </w:r>
            <w:smartTag w:uri="urn:schemas-microsoft-com:office:smarttags" w:element="chmetcnv">
              <w:smartTagPr>
                <w:attr w:name="UnitName" w:val="mm"/>
                <w:attr w:name="SourceValue" w:val="1"/>
                <w:attr w:name="HasSpace" w:val="False"/>
                <w:attr w:name="Negative" w:val="False"/>
                <w:attr w:name="NumberType" w:val="1"/>
                <w:attr w:name="TCSC" w:val="0"/>
              </w:smartTagPr>
              <w:r w:rsidRPr="00B8321C">
                <w:rPr>
                  <w:rFonts w:ascii="宋体" w:hAnsi="宋体" w:hint="eastAsia"/>
                  <w:szCs w:val="21"/>
                </w:rPr>
                <w:t>1</w:t>
              </w:r>
              <w:r w:rsidRPr="00B8321C">
                <w:rPr>
                  <w:rFonts w:ascii="宋体" w:hAnsi="宋体"/>
                  <w:szCs w:val="21"/>
                </w:rPr>
                <w:t>mm</w:t>
              </w:r>
            </w:smartTag>
          </w:p>
          <w:p w:rsidR="000A5565" w:rsidRPr="00B8321C" w:rsidRDefault="000A5565" w:rsidP="000146E1">
            <w:pPr>
              <w:spacing w:line="360" w:lineRule="auto"/>
              <w:rPr>
                <w:rFonts w:ascii="宋体" w:hAnsi="宋体"/>
                <w:szCs w:val="21"/>
              </w:rPr>
            </w:pPr>
            <w:r w:rsidRPr="00B8321C">
              <w:rPr>
                <w:rFonts w:ascii="宋体" w:hAnsi="宋体" w:hint="eastAsia"/>
                <w:szCs w:val="21"/>
              </w:rPr>
              <w:lastRenderedPageBreak/>
              <w:t>平板膜</w:t>
            </w:r>
            <w:r w:rsidRPr="00B8321C">
              <w:rPr>
                <w:rFonts w:ascii="宋体" w:hAnsi="宋体"/>
                <w:szCs w:val="21"/>
              </w:rPr>
              <w:t xml:space="preserve">Φ≤ </w:t>
            </w:r>
            <w:smartTag w:uri="urn:schemas-microsoft-com:office:smarttags" w:element="chmetcnv">
              <w:smartTagPr>
                <w:attr w:name="UnitName" w:val="mm"/>
                <w:attr w:name="SourceValue" w:val="3"/>
                <w:attr w:name="HasSpace" w:val="False"/>
                <w:attr w:name="Negative" w:val="False"/>
                <w:attr w:name="NumberType" w:val="1"/>
                <w:attr w:name="TCSC" w:val="0"/>
              </w:smartTagPr>
              <w:r w:rsidRPr="00B8321C">
                <w:rPr>
                  <w:rFonts w:ascii="宋体" w:hAnsi="宋体" w:hint="eastAsia"/>
                  <w:szCs w:val="21"/>
                </w:rPr>
                <w:t>3</w:t>
              </w:r>
              <w:r w:rsidRPr="00B8321C">
                <w:rPr>
                  <w:rFonts w:ascii="宋体" w:hAnsi="宋体"/>
                  <w:szCs w:val="21"/>
                </w:rPr>
                <w:t>mm</w:t>
              </w:r>
            </w:smartTag>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lastRenderedPageBreak/>
              <w:t>气水比</w:t>
            </w:r>
          </w:p>
        </w:tc>
        <w:tc>
          <w:tcPr>
            <w:tcW w:w="5726" w:type="dxa"/>
            <w:vAlign w:val="center"/>
          </w:tcPr>
          <w:p w:rsidR="000A5565" w:rsidRPr="00B8321C" w:rsidRDefault="000A5565" w:rsidP="000146E1">
            <w:pPr>
              <w:spacing w:line="360" w:lineRule="auto"/>
              <w:rPr>
                <w:rFonts w:ascii="宋体" w:hAnsi="宋体"/>
                <w:szCs w:val="21"/>
              </w:rPr>
            </w:pPr>
            <w:r>
              <w:rPr>
                <w:rFonts w:ascii="宋体" w:hAnsi="宋体" w:hint="eastAsia"/>
                <w:szCs w:val="21"/>
              </w:rPr>
              <w:t>投标人</w:t>
            </w:r>
            <w:r w:rsidRPr="00B8321C">
              <w:rPr>
                <w:rFonts w:ascii="宋体" w:hAnsi="宋体" w:hint="eastAsia"/>
                <w:szCs w:val="21"/>
              </w:rPr>
              <w:t>自行确定并提供工艺保证（其中好氧生化段气水比不得小于</w:t>
            </w:r>
            <w:r w:rsidRPr="00B8321C">
              <w:rPr>
                <w:rFonts w:ascii="宋体" w:hAnsi="宋体"/>
                <w:szCs w:val="21"/>
              </w:rPr>
              <w:t>3</w:t>
            </w:r>
            <w:r w:rsidRPr="00B8321C">
              <w:rPr>
                <w:rFonts w:ascii="宋体" w:hAnsi="宋体" w:hint="eastAsia"/>
                <w:szCs w:val="21"/>
              </w:rPr>
              <w:t>，曝气设备计算时充氧效率不得大于</w:t>
            </w:r>
            <w:r w:rsidRPr="00B8321C">
              <w:rPr>
                <w:rFonts w:ascii="宋体" w:hAnsi="宋体"/>
                <w:szCs w:val="21"/>
              </w:rPr>
              <w:t>20%</w:t>
            </w:r>
            <w:r>
              <w:rPr>
                <w:rFonts w:ascii="宋体" w:hAnsi="宋体" w:hint="eastAsia"/>
                <w:szCs w:val="21"/>
              </w:rPr>
              <w:t>。</w:t>
            </w:r>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szCs w:val="21"/>
              </w:rPr>
              <w:t>MBR</w:t>
            </w:r>
            <w:r w:rsidRPr="00B8321C">
              <w:rPr>
                <w:rFonts w:ascii="宋体" w:hAnsi="宋体" w:hint="eastAsia"/>
                <w:szCs w:val="21"/>
              </w:rPr>
              <w:t>池混合液浓度</w:t>
            </w:r>
          </w:p>
        </w:tc>
        <w:tc>
          <w:tcPr>
            <w:tcW w:w="5726" w:type="dxa"/>
            <w:vAlign w:val="center"/>
          </w:tcPr>
          <w:p w:rsidR="000A5565" w:rsidRPr="00B8321C" w:rsidRDefault="000A5565" w:rsidP="000146E1">
            <w:pPr>
              <w:spacing w:line="360" w:lineRule="auto"/>
              <w:rPr>
                <w:rFonts w:ascii="宋体" w:hAnsi="宋体"/>
                <w:szCs w:val="21"/>
              </w:rPr>
            </w:pPr>
            <w:r>
              <w:rPr>
                <w:rFonts w:ascii="宋体" w:hAnsi="宋体" w:hint="eastAsia"/>
                <w:szCs w:val="21"/>
              </w:rPr>
              <w:t>投标人</w:t>
            </w:r>
            <w:r w:rsidRPr="00B8321C">
              <w:rPr>
                <w:rFonts w:ascii="宋体" w:hAnsi="宋体" w:hint="eastAsia"/>
                <w:szCs w:val="21"/>
              </w:rPr>
              <w:t>自行确定并提供工艺保证</w:t>
            </w:r>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膜寿命</w:t>
            </w:r>
          </w:p>
        </w:tc>
        <w:tc>
          <w:tcPr>
            <w:tcW w:w="5726"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b/>
                <w:szCs w:val="21"/>
              </w:rPr>
              <w:t>不得小于</w:t>
            </w:r>
            <w:r w:rsidRPr="00B8321C">
              <w:rPr>
                <w:rFonts w:ascii="宋体" w:hAnsi="宋体"/>
                <w:b/>
                <w:szCs w:val="21"/>
              </w:rPr>
              <w:t>5</w:t>
            </w:r>
            <w:r w:rsidRPr="00B8321C">
              <w:rPr>
                <w:rFonts w:ascii="宋体" w:hAnsi="宋体" w:hint="eastAsia"/>
                <w:b/>
                <w:szCs w:val="21"/>
              </w:rPr>
              <w:t>年</w:t>
            </w:r>
          </w:p>
        </w:tc>
      </w:tr>
      <w:tr w:rsidR="000A5565" w:rsidRPr="00B8321C" w:rsidTr="000A5565">
        <w:trPr>
          <w:jc w:val="center"/>
        </w:trPr>
        <w:tc>
          <w:tcPr>
            <w:tcW w:w="3177" w:type="dxa"/>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组件主要材质要求</w:t>
            </w:r>
          </w:p>
        </w:tc>
        <w:tc>
          <w:tcPr>
            <w:tcW w:w="5726" w:type="dxa"/>
            <w:vAlign w:val="center"/>
          </w:tcPr>
          <w:p w:rsidR="000A5565" w:rsidRPr="00B8321C" w:rsidRDefault="000A5565" w:rsidP="000146E1">
            <w:pPr>
              <w:spacing w:line="360" w:lineRule="auto"/>
              <w:rPr>
                <w:rFonts w:ascii="宋体" w:hAnsi="宋体"/>
                <w:szCs w:val="21"/>
              </w:rPr>
            </w:pPr>
            <w:r w:rsidRPr="00D1307E">
              <w:rPr>
                <w:rFonts w:ascii="宋体" w:hAnsi="宋体" w:hint="eastAsia"/>
                <w:szCs w:val="21"/>
              </w:rPr>
              <w:t>膜材料</w:t>
            </w:r>
            <w:r w:rsidRPr="00D1307E">
              <w:rPr>
                <w:rFonts w:ascii="宋体" w:hAnsi="宋体"/>
                <w:szCs w:val="21"/>
              </w:rPr>
              <w:t>PVDF</w:t>
            </w:r>
            <w:r w:rsidRPr="00D1307E">
              <w:rPr>
                <w:rFonts w:ascii="宋体" w:hAnsi="宋体" w:hint="eastAsia"/>
                <w:szCs w:val="21"/>
              </w:rPr>
              <w:t>或</w:t>
            </w:r>
            <w:r w:rsidRPr="00D1307E">
              <w:rPr>
                <w:rFonts w:ascii="宋体" w:hAnsi="宋体"/>
                <w:szCs w:val="21"/>
              </w:rPr>
              <w:t>C-PVC</w:t>
            </w:r>
          </w:p>
        </w:tc>
      </w:tr>
      <w:tr w:rsidR="000A5565" w:rsidRPr="00B8321C" w:rsidTr="000A5565">
        <w:trPr>
          <w:trHeight w:val="1022"/>
          <w:jc w:val="center"/>
        </w:trPr>
        <w:tc>
          <w:tcPr>
            <w:tcW w:w="8903" w:type="dxa"/>
            <w:gridSpan w:val="2"/>
            <w:tcBorders>
              <w:bottom w:val="single" w:sz="12" w:space="0" w:color="auto"/>
            </w:tcBorders>
            <w:vAlign w:val="center"/>
          </w:tcPr>
          <w:p w:rsidR="000A5565" w:rsidRPr="00B8321C" w:rsidRDefault="000A5565" w:rsidP="000146E1">
            <w:pPr>
              <w:spacing w:line="360" w:lineRule="auto"/>
              <w:rPr>
                <w:rFonts w:ascii="宋体" w:hAnsi="宋体"/>
                <w:szCs w:val="21"/>
              </w:rPr>
            </w:pPr>
            <w:r w:rsidRPr="00B8321C">
              <w:rPr>
                <w:rFonts w:ascii="宋体" w:hAnsi="宋体" w:hint="eastAsia"/>
                <w:szCs w:val="21"/>
              </w:rPr>
              <w:t>说明</w:t>
            </w:r>
            <w:r w:rsidRPr="00B8321C">
              <w:rPr>
                <w:rFonts w:ascii="宋体" w:hAnsi="宋体"/>
                <w:szCs w:val="21"/>
              </w:rPr>
              <w:sym w:font="Symbol" w:char="F0D3"/>
            </w:r>
            <w:r w:rsidRPr="00B8321C">
              <w:rPr>
                <w:rFonts w:ascii="宋体" w:hAnsi="宋体" w:hint="eastAsia"/>
                <w:szCs w:val="21"/>
              </w:rPr>
              <w:t>：平均膜通量是指</w:t>
            </w:r>
            <w:r w:rsidRPr="00B8321C">
              <w:rPr>
                <w:rFonts w:ascii="宋体" w:hAnsi="宋体"/>
                <w:szCs w:val="21"/>
              </w:rPr>
              <w:t>MBR</w:t>
            </w:r>
            <w:r w:rsidRPr="00B8321C">
              <w:rPr>
                <w:rFonts w:ascii="宋体" w:hAnsi="宋体" w:hint="eastAsia"/>
                <w:szCs w:val="21"/>
              </w:rPr>
              <w:t>系统设计产水量（包括反冲洗水等系统自用水量）时，实际参与工作的膜面积的名义通量。</w:t>
            </w:r>
          </w:p>
        </w:tc>
      </w:tr>
    </w:tbl>
    <w:p w:rsidR="000A5565" w:rsidRDefault="000A5565" w:rsidP="000A5565">
      <w:pPr>
        <w:snapToGrid w:val="0"/>
        <w:spacing w:line="360" w:lineRule="auto"/>
        <w:ind w:firstLine="480"/>
        <w:rPr>
          <w:rFonts w:ascii="宋体" w:hAnsi="宋体"/>
          <w:kern w:val="0"/>
          <w:szCs w:val="21"/>
        </w:rPr>
      </w:pPr>
    </w:p>
    <w:p w:rsidR="000A5565" w:rsidRPr="00D1307E" w:rsidRDefault="000A5565" w:rsidP="000A5565">
      <w:pPr>
        <w:snapToGrid w:val="0"/>
        <w:spacing w:line="360" w:lineRule="auto"/>
        <w:ind w:firstLine="480"/>
        <w:rPr>
          <w:rFonts w:ascii="宋体" w:hAnsi="宋体"/>
          <w:b/>
          <w:kern w:val="0"/>
          <w:sz w:val="24"/>
          <w:szCs w:val="24"/>
        </w:rPr>
      </w:pPr>
      <w:r>
        <w:rPr>
          <w:rFonts w:ascii="宋体" w:hAnsi="宋体" w:hint="eastAsia"/>
          <w:b/>
          <w:sz w:val="24"/>
          <w:szCs w:val="24"/>
        </w:rPr>
        <w:t>推荐品牌如下：</w:t>
      </w:r>
      <w:r w:rsidRPr="00310B31">
        <w:rPr>
          <w:rFonts w:ascii="宋体" w:hAnsi="宋体" w:hint="eastAsia"/>
          <w:b/>
          <w:sz w:val="24"/>
          <w:szCs w:val="24"/>
        </w:rPr>
        <w:t>投标方拟选用膜组件</w:t>
      </w:r>
      <w:r>
        <w:rPr>
          <w:rFonts w:ascii="宋体" w:hAnsi="宋体" w:hint="eastAsia"/>
          <w:b/>
          <w:sz w:val="24"/>
          <w:szCs w:val="24"/>
        </w:rPr>
        <w:t>制造商</w:t>
      </w:r>
      <w:r w:rsidRPr="00310B31">
        <w:rPr>
          <w:rFonts w:ascii="宋体" w:hAnsi="宋体" w:hint="eastAsia"/>
          <w:b/>
          <w:sz w:val="24"/>
          <w:szCs w:val="24"/>
        </w:rPr>
        <w:t>不在此六家</w:t>
      </w:r>
      <w:r>
        <w:rPr>
          <w:rFonts w:ascii="宋体" w:hAnsi="宋体" w:hint="eastAsia"/>
          <w:b/>
          <w:sz w:val="24"/>
          <w:szCs w:val="24"/>
        </w:rPr>
        <w:t>范围内</w:t>
      </w:r>
      <w:r w:rsidRPr="00310B31">
        <w:rPr>
          <w:rFonts w:ascii="宋体" w:hAnsi="宋体" w:hint="eastAsia"/>
          <w:b/>
          <w:sz w:val="24"/>
          <w:szCs w:val="24"/>
        </w:rPr>
        <w:t>的，必须提供所投产品不低于</w:t>
      </w:r>
      <w:r>
        <w:rPr>
          <w:rFonts w:ascii="宋体" w:hAnsi="宋体" w:hint="eastAsia"/>
          <w:b/>
          <w:sz w:val="24"/>
          <w:szCs w:val="24"/>
        </w:rPr>
        <w:t>下</w:t>
      </w:r>
      <w:r w:rsidRPr="00310B31">
        <w:rPr>
          <w:rFonts w:ascii="宋体" w:hAnsi="宋体" w:hint="eastAsia"/>
          <w:b/>
          <w:sz w:val="24"/>
          <w:szCs w:val="24"/>
        </w:rPr>
        <w:t>述品牌的质量（提供证明材料）</w:t>
      </w:r>
      <w:r w:rsidRPr="00D1307E">
        <w:rPr>
          <w:rFonts w:ascii="宋体" w:hAnsi="宋体" w:hint="eastAsia"/>
          <w:b/>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1497"/>
        <w:gridCol w:w="1363"/>
        <w:gridCol w:w="4597"/>
      </w:tblGrid>
      <w:tr w:rsidR="000A5565" w:rsidRPr="00D1307E" w:rsidTr="000146E1">
        <w:tc>
          <w:tcPr>
            <w:tcW w:w="1101" w:type="dxa"/>
            <w:shd w:val="clear" w:color="auto" w:fill="auto"/>
          </w:tcPr>
          <w:p w:rsidR="000A5565" w:rsidRPr="00D1307E" w:rsidRDefault="000A5565" w:rsidP="000146E1">
            <w:pPr>
              <w:spacing w:line="360" w:lineRule="auto"/>
              <w:jc w:val="center"/>
              <w:rPr>
                <w:szCs w:val="21"/>
              </w:rPr>
            </w:pPr>
            <w:r w:rsidRPr="00D1307E">
              <w:rPr>
                <w:szCs w:val="21"/>
              </w:rPr>
              <w:t>编号</w:t>
            </w:r>
          </w:p>
        </w:tc>
        <w:tc>
          <w:tcPr>
            <w:tcW w:w="1559"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膜型式</w:t>
            </w:r>
          </w:p>
        </w:tc>
        <w:tc>
          <w:tcPr>
            <w:tcW w:w="1417"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产地</w:t>
            </w:r>
          </w:p>
        </w:tc>
        <w:tc>
          <w:tcPr>
            <w:tcW w:w="4820"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制造商</w:t>
            </w:r>
          </w:p>
        </w:tc>
      </w:tr>
      <w:tr w:rsidR="000A5565" w:rsidRPr="00D1307E" w:rsidTr="000146E1">
        <w:tc>
          <w:tcPr>
            <w:tcW w:w="1101" w:type="dxa"/>
            <w:shd w:val="clear" w:color="auto" w:fill="auto"/>
          </w:tcPr>
          <w:p w:rsidR="000A5565" w:rsidRPr="00D1307E" w:rsidRDefault="00220DFD" w:rsidP="000146E1">
            <w:pPr>
              <w:spacing w:line="360" w:lineRule="auto"/>
              <w:jc w:val="center"/>
              <w:rPr>
                <w:szCs w:val="21"/>
              </w:rPr>
            </w:pPr>
            <w:r w:rsidRPr="00D1307E">
              <w:rPr>
                <w:szCs w:val="21"/>
              </w:rPr>
              <w:fldChar w:fldCharType="begin"/>
            </w:r>
            <w:r w:rsidR="000A5565" w:rsidRPr="00D1307E">
              <w:rPr>
                <w:szCs w:val="21"/>
              </w:rPr>
              <w:instrText xml:space="preserve"> = 1 \* ROMAN </w:instrText>
            </w:r>
            <w:r w:rsidRPr="00D1307E">
              <w:rPr>
                <w:szCs w:val="21"/>
              </w:rPr>
              <w:fldChar w:fldCharType="separate"/>
            </w:r>
            <w:r w:rsidR="000A5565" w:rsidRPr="00D1307E">
              <w:rPr>
                <w:noProof/>
                <w:szCs w:val="21"/>
              </w:rPr>
              <w:t>I</w:t>
            </w:r>
            <w:r w:rsidRPr="00D1307E">
              <w:rPr>
                <w:szCs w:val="21"/>
              </w:rPr>
              <w:fldChar w:fldCharType="end"/>
            </w:r>
          </w:p>
        </w:tc>
        <w:tc>
          <w:tcPr>
            <w:tcW w:w="1559"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中空纤维</w:t>
            </w:r>
          </w:p>
        </w:tc>
        <w:tc>
          <w:tcPr>
            <w:tcW w:w="1417"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美国</w:t>
            </w:r>
          </w:p>
        </w:tc>
        <w:tc>
          <w:tcPr>
            <w:tcW w:w="4820"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GE(</w:t>
            </w:r>
            <w:r w:rsidRPr="00D1307E">
              <w:rPr>
                <w:rFonts w:ascii="Calibri" w:hAnsi="Calibri" w:hint="eastAsia"/>
                <w:szCs w:val="21"/>
              </w:rPr>
              <w:t>中国</w:t>
            </w:r>
            <w:r w:rsidRPr="00D1307E">
              <w:rPr>
                <w:rFonts w:ascii="Calibri" w:hAnsi="Calibri" w:hint="eastAsia"/>
                <w:szCs w:val="21"/>
              </w:rPr>
              <w:t>)</w:t>
            </w:r>
            <w:r w:rsidRPr="00D1307E">
              <w:rPr>
                <w:rFonts w:ascii="Calibri" w:hAnsi="Calibri" w:hint="eastAsia"/>
                <w:szCs w:val="21"/>
              </w:rPr>
              <w:t>有限公司</w:t>
            </w:r>
          </w:p>
        </w:tc>
      </w:tr>
      <w:tr w:rsidR="000A5565" w:rsidRPr="00D1307E" w:rsidTr="000146E1">
        <w:tc>
          <w:tcPr>
            <w:tcW w:w="1101" w:type="dxa"/>
            <w:shd w:val="clear" w:color="auto" w:fill="auto"/>
          </w:tcPr>
          <w:p w:rsidR="000A5565" w:rsidRPr="00D1307E" w:rsidRDefault="00220DFD" w:rsidP="000146E1">
            <w:pPr>
              <w:spacing w:line="360" w:lineRule="auto"/>
              <w:jc w:val="center"/>
              <w:rPr>
                <w:szCs w:val="21"/>
              </w:rPr>
            </w:pPr>
            <w:r w:rsidRPr="00D1307E">
              <w:rPr>
                <w:szCs w:val="21"/>
              </w:rPr>
              <w:fldChar w:fldCharType="begin"/>
            </w:r>
            <w:r w:rsidR="000A5565" w:rsidRPr="00D1307E">
              <w:rPr>
                <w:szCs w:val="21"/>
              </w:rPr>
              <w:instrText xml:space="preserve"> = 2 \* ROMAN </w:instrText>
            </w:r>
            <w:r w:rsidRPr="00D1307E">
              <w:rPr>
                <w:szCs w:val="21"/>
              </w:rPr>
              <w:fldChar w:fldCharType="separate"/>
            </w:r>
            <w:r w:rsidR="000A5565" w:rsidRPr="00D1307E">
              <w:rPr>
                <w:noProof/>
                <w:szCs w:val="21"/>
              </w:rPr>
              <w:t>II</w:t>
            </w:r>
            <w:r w:rsidRPr="00D1307E">
              <w:rPr>
                <w:szCs w:val="21"/>
              </w:rPr>
              <w:fldChar w:fldCharType="end"/>
            </w:r>
          </w:p>
        </w:tc>
        <w:tc>
          <w:tcPr>
            <w:tcW w:w="1559"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平板式</w:t>
            </w:r>
          </w:p>
        </w:tc>
        <w:tc>
          <w:tcPr>
            <w:tcW w:w="1417"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上海</w:t>
            </w:r>
          </w:p>
        </w:tc>
        <w:tc>
          <w:tcPr>
            <w:tcW w:w="4820"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上海斯纳普膜分离科技有限公司</w:t>
            </w:r>
          </w:p>
        </w:tc>
      </w:tr>
      <w:tr w:rsidR="000A5565" w:rsidRPr="00D1307E" w:rsidTr="000146E1">
        <w:tc>
          <w:tcPr>
            <w:tcW w:w="1101" w:type="dxa"/>
            <w:shd w:val="clear" w:color="auto" w:fill="auto"/>
          </w:tcPr>
          <w:p w:rsidR="000A5565" w:rsidRPr="00D1307E" w:rsidRDefault="00220DFD" w:rsidP="000146E1">
            <w:pPr>
              <w:spacing w:line="360" w:lineRule="auto"/>
              <w:jc w:val="center"/>
              <w:rPr>
                <w:szCs w:val="21"/>
              </w:rPr>
            </w:pPr>
            <w:r w:rsidRPr="00D1307E">
              <w:rPr>
                <w:szCs w:val="21"/>
              </w:rPr>
              <w:fldChar w:fldCharType="begin"/>
            </w:r>
            <w:r w:rsidR="000A5565" w:rsidRPr="00D1307E">
              <w:rPr>
                <w:szCs w:val="21"/>
              </w:rPr>
              <w:instrText xml:space="preserve"> = 3 \* ROMAN </w:instrText>
            </w:r>
            <w:r w:rsidRPr="00D1307E">
              <w:rPr>
                <w:szCs w:val="21"/>
              </w:rPr>
              <w:fldChar w:fldCharType="separate"/>
            </w:r>
            <w:r w:rsidR="000A5565" w:rsidRPr="00D1307E">
              <w:rPr>
                <w:noProof/>
                <w:szCs w:val="21"/>
              </w:rPr>
              <w:t>III</w:t>
            </w:r>
            <w:r w:rsidRPr="00D1307E">
              <w:rPr>
                <w:szCs w:val="21"/>
              </w:rPr>
              <w:fldChar w:fldCharType="end"/>
            </w:r>
          </w:p>
        </w:tc>
        <w:tc>
          <w:tcPr>
            <w:tcW w:w="1559"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平板式</w:t>
            </w:r>
          </w:p>
        </w:tc>
        <w:tc>
          <w:tcPr>
            <w:tcW w:w="1417"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合肥</w:t>
            </w:r>
          </w:p>
        </w:tc>
        <w:tc>
          <w:tcPr>
            <w:tcW w:w="4820"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久保田国祯环保工程科技</w:t>
            </w:r>
            <w:r w:rsidRPr="00D1307E">
              <w:rPr>
                <w:rFonts w:ascii="Calibri" w:hAnsi="Calibri" w:hint="eastAsia"/>
                <w:szCs w:val="21"/>
              </w:rPr>
              <w:t>(</w:t>
            </w:r>
            <w:r w:rsidRPr="00D1307E">
              <w:rPr>
                <w:rFonts w:ascii="Calibri" w:hAnsi="Calibri" w:hint="eastAsia"/>
                <w:szCs w:val="21"/>
              </w:rPr>
              <w:t>安徽</w:t>
            </w:r>
            <w:r w:rsidRPr="00D1307E">
              <w:rPr>
                <w:rFonts w:ascii="Calibri" w:hAnsi="Calibri" w:hint="eastAsia"/>
                <w:szCs w:val="21"/>
              </w:rPr>
              <w:t>)</w:t>
            </w:r>
            <w:r w:rsidRPr="00D1307E">
              <w:rPr>
                <w:rFonts w:ascii="Calibri" w:hAnsi="Calibri" w:hint="eastAsia"/>
                <w:szCs w:val="21"/>
              </w:rPr>
              <w:t>有限公司</w:t>
            </w:r>
          </w:p>
        </w:tc>
      </w:tr>
      <w:tr w:rsidR="000A5565" w:rsidRPr="00D1307E" w:rsidTr="000146E1">
        <w:tc>
          <w:tcPr>
            <w:tcW w:w="1101" w:type="dxa"/>
            <w:shd w:val="clear" w:color="auto" w:fill="auto"/>
          </w:tcPr>
          <w:p w:rsidR="000A5565" w:rsidRPr="00D1307E" w:rsidRDefault="00220DFD" w:rsidP="000146E1">
            <w:pPr>
              <w:spacing w:line="360" w:lineRule="auto"/>
              <w:jc w:val="center"/>
              <w:rPr>
                <w:szCs w:val="21"/>
              </w:rPr>
            </w:pPr>
            <w:r w:rsidRPr="00D1307E">
              <w:rPr>
                <w:szCs w:val="21"/>
              </w:rPr>
              <w:fldChar w:fldCharType="begin"/>
            </w:r>
            <w:r w:rsidR="000A5565" w:rsidRPr="00D1307E">
              <w:rPr>
                <w:szCs w:val="21"/>
              </w:rPr>
              <w:instrText xml:space="preserve"> </w:instrText>
            </w:r>
            <w:r w:rsidR="000A5565" w:rsidRPr="00D1307E">
              <w:rPr>
                <w:rFonts w:hint="eastAsia"/>
                <w:szCs w:val="21"/>
              </w:rPr>
              <w:instrText>= 4 \* ROMAN</w:instrText>
            </w:r>
            <w:r w:rsidR="000A5565" w:rsidRPr="00D1307E">
              <w:rPr>
                <w:szCs w:val="21"/>
              </w:rPr>
              <w:instrText xml:space="preserve"> </w:instrText>
            </w:r>
            <w:r w:rsidRPr="00D1307E">
              <w:rPr>
                <w:szCs w:val="21"/>
              </w:rPr>
              <w:fldChar w:fldCharType="separate"/>
            </w:r>
            <w:r w:rsidR="000A5565" w:rsidRPr="00D1307E">
              <w:rPr>
                <w:noProof/>
                <w:szCs w:val="21"/>
              </w:rPr>
              <w:t>IV</w:t>
            </w:r>
            <w:r w:rsidRPr="00D1307E">
              <w:rPr>
                <w:szCs w:val="21"/>
              </w:rPr>
              <w:fldChar w:fldCharType="end"/>
            </w:r>
          </w:p>
        </w:tc>
        <w:tc>
          <w:tcPr>
            <w:tcW w:w="1559"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中空纤维</w:t>
            </w:r>
          </w:p>
        </w:tc>
        <w:tc>
          <w:tcPr>
            <w:tcW w:w="1417"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无锡</w:t>
            </w:r>
          </w:p>
        </w:tc>
        <w:tc>
          <w:tcPr>
            <w:tcW w:w="4820"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无锡碧水源丽阳膜科技有限公司</w:t>
            </w:r>
          </w:p>
        </w:tc>
      </w:tr>
      <w:tr w:rsidR="000A5565" w:rsidRPr="00D1307E" w:rsidTr="000146E1">
        <w:tc>
          <w:tcPr>
            <w:tcW w:w="1101" w:type="dxa"/>
            <w:shd w:val="clear" w:color="auto" w:fill="auto"/>
          </w:tcPr>
          <w:p w:rsidR="000A5565" w:rsidRPr="00D1307E" w:rsidRDefault="00220DFD" w:rsidP="000146E1">
            <w:pPr>
              <w:spacing w:line="360" w:lineRule="auto"/>
              <w:jc w:val="center"/>
              <w:rPr>
                <w:szCs w:val="21"/>
              </w:rPr>
            </w:pPr>
            <w:r w:rsidRPr="00D1307E">
              <w:rPr>
                <w:szCs w:val="21"/>
              </w:rPr>
              <w:fldChar w:fldCharType="begin"/>
            </w:r>
            <w:r w:rsidR="000A5565" w:rsidRPr="00D1307E">
              <w:rPr>
                <w:szCs w:val="21"/>
              </w:rPr>
              <w:instrText xml:space="preserve"> </w:instrText>
            </w:r>
            <w:r w:rsidR="000A5565" w:rsidRPr="00D1307E">
              <w:rPr>
                <w:rFonts w:hint="eastAsia"/>
                <w:szCs w:val="21"/>
              </w:rPr>
              <w:instrText>= 5 \* ROMAN</w:instrText>
            </w:r>
            <w:r w:rsidR="000A5565" w:rsidRPr="00D1307E">
              <w:rPr>
                <w:szCs w:val="21"/>
              </w:rPr>
              <w:instrText xml:space="preserve"> </w:instrText>
            </w:r>
            <w:r w:rsidRPr="00D1307E">
              <w:rPr>
                <w:szCs w:val="21"/>
              </w:rPr>
              <w:fldChar w:fldCharType="separate"/>
            </w:r>
            <w:r w:rsidR="000A5565" w:rsidRPr="00D1307E">
              <w:rPr>
                <w:noProof/>
                <w:szCs w:val="21"/>
              </w:rPr>
              <w:t>V</w:t>
            </w:r>
            <w:r w:rsidRPr="00D1307E">
              <w:rPr>
                <w:szCs w:val="21"/>
              </w:rPr>
              <w:fldChar w:fldCharType="end"/>
            </w:r>
          </w:p>
        </w:tc>
        <w:tc>
          <w:tcPr>
            <w:tcW w:w="1559"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中空纤维</w:t>
            </w:r>
          </w:p>
        </w:tc>
        <w:tc>
          <w:tcPr>
            <w:tcW w:w="1417"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北京</w:t>
            </w:r>
          </w:p>
        </w:tc>
        <w:tc>
          <w:tcPr>
            <w:tcW w:w="4820"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北京碧水源科技股份有限公司</w:t>
            </w:r>
          </w:p>
        </w:tc>
      </w:tr>
      <w:tr w:rsidR="000A5565" w:rsidRPr="00D1307E" w:rsidTr="000146E1">
        <w:tc>
          <w:tcPr>
            <w:tcW w:w="1101" w:type="dxa"/>
            <w:shd w:val="clear" w:color="auto" w:fill="auto"/>
          </w:tcPr>
          <w:p w:rsidR="000A5565" w:rsidRPr="00D1307E" w:rsidRDefault="00220DFD" w:rsidP="000146E1">
            <w:pPr>
              <w:spacing w:line="360" w:lineRule="auto"/>
              <w:jc w:val="center"/>
              <w:rPr>
                <w:szCs w:val="21"/>
              </w:rPr>
            </w:pPr>
            <w:r w:rsidRPr="00D1307E">
              <w:rPr>
                <w:szCs w:val="21"/>
              </w:rPr>
              <w:fldChar w:fldCharType="begin"/>
            </w:r>
            <w:r w:rsidR="000A5565" w:rsidRPr="00D1307E">
              <w:rPr>
                <w:szCs w:val="21"/>
              </w:rPr>
              <w:instrText xml:space="preserve"> </w:instrText>
            </w:r>
            <w:r w:rsidR="000A5565" w:rsidRPr="00D1307E">
              <w:rPr>
                <w:rFonts w:hint="eastAsia"/>
                <w:szCs w:val="21"/>
              </w:rPr>
              <w:instrText>= 6 \* ROMAN</w:instrText>
            </w:r>
            <w:r w:rsidR="000A5565" w:rsidRPr="00D1307E">
              <w:rPr>
                <w:szCs w:val="21"/>
              </w:rPr>
              <w:instrText xml:space="preserve"> </w:instrText>
            </w:r>
            <w:r w:rsidRPr="00D1307E">
              <w:rPr>
                <w:szCs w:val="21"/>
              </w:rPr>
              <w:fldChar w:fldCharType="separate"/>
            </w:r>
            <w:r w:rsidR="000A5565" w:rsidRPr="00D1307E">
              <w:rPr>
                <w:noProof/>
                <w:szCs w:val="21"/>
              </w:rPr>
              <w:t>VI</w:t>
            </w:r>
            <w:r w:rsidRPr="00D1307E">
              <w:rPr>
                <w:szCs w:val="21"/>
              </w:rPr>
              <w:fldChar w:fldCharType="end"/>
            </w:r>
          </w:p>
        </w:tc>
        <w:tc>
          <w:tcPr>
            <w:tcW w:w="1559"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中空纤维</w:t>
            </w:r>
          </w:p>
        </w:tc>
        <w:tc>
          <w:tcPr>
            <w:tcW w:w="1417"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天津</w:t>
            </w:r>
          </w:p>
        </w:tc>
        <w:tc>
          <w:tcPr>
            <w:tcW w:w="4820" w:type="dxa"/>
            <w:shd w:val="clear" w:color="auto" w:fill="auto"/>
          </w:tcPr>
          <w:p w:rsidR="000A5565" w:rsidRPr="00D1307E" w:rsidRDefault="000A5565" w:rsidP="000146E1">
            <w:pPr>
              <w:spacing w:line="360" w:lineRule="auto"/>
              <w:jc w:val="center"/>
              <w:rPr>
                <w:rFonts w:ascii="Calibri" w:hAnsi="Calibri"/>
                <w:szCs w:val="21"/>
              </w:rPr>
            </w:pPr>
            <w:r w:rsidRPr="00D1307E">
              <w:rPr>
                <w:rFonts w:ascii="Calibri" w:hAnsi="Calibri" w:hint="eastAsia"/>
                <w:szCs w:val="21"/>
              </w:rPr>
              <w:t>天津膜天膜科技股份有限公司</w:t>
            </w:r>
          </w:p>
        </w:tc>
      </w:tr>
    </w:tbl>
    <w:p w:rsidR="000A5565" w:rsidRDefault="000A5565" w:rsidP="000A5565">
      <w:pPr>
        <w:spacing w:before="100" w:line="360" w:lineRule="auto"/>
        <w:outlineLvl w:val="2"/>
        <w:rPr>
          <w:rFonts w:ascii="宋体" w:hAnsi="宋体"/>
          <w:b/>
          <w:sz w:val="24"/>
          <w:szCs w:val="24"/>
        </w:rPr>
      </w:pPr>
    </w:p>
    <w:p w:rsidR="000A5565" w:rsidRDefault="000A5565" w:rsidP="000A5565">
      <w:pPr>
        <w:spacing w:before="100" w:line="360" w:lineRule="auto"/>
        <w:outlineLvl w:val="2"/>
        <w:rPr>
          <w:rFonts w:ascii="宋体" w:hAnsi="宋体"/>
          <w:b/>
          <w:sz w:val="24"/>
          <w:szCs w:val="24"/>
        </w:rPr>
      </w:pPr>
    </w:p>
    <w:p w:rsidR="000A5565" w:rsidRDefault="000A5565" w:rsidP="000A5565">
      <w:pPr>
        <w:spacing w:before="100" w:line="360" w:lineRule="auto"/>
        <w:outlineLvl w:val="2"/>
        <w:rPr>
          <w:rFonts w:ascii="宋体" w:hAnsi="宋体"/>
          <w:b/>
          <w:sz w:val="24"/>
          <w:szCs w:val="24"/>
        </w:rPr>
      </w:pPr>
      <w:r>
        <w:rPr>
          <w:rFonts w:ascii="宋体" w:hAnsi="宋体" w:hint="eastAsia"/>
          <w:b/>
          <w:sz w:val="24"/>
          <w:szCs w:val="24"/>
        </w:rPr>
        <w:t>2、人工湿地填料</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328"/>
        <w:gridCol w:w="7603"/>
      </w:tblGrid>
      <w:tr w:rsidR="000A5565" w:rsidRPr="00310B31" w:rsidTr="000146E1">
        <w:trPr>
          <w:trHeight w:hRule="exact" w:val="2392"/>
        </w:trPr>
        <w:tc>
          <w:tcPr>
            <w:tcW w:w="1328" w:type="dxa"/>
            <w:vAlign w:val="center"/>
          </w:tcPr>
          <w:p w:rsidR="000A5565" w:rsidRPr="00310B31" w:rsidRDefault="000A5565" w:rsidP="000146E1">
            <w:pPr>
              <w:jc w:val="center"/>
              <w:rPr>
                <w:rFonts w:ascii="宋体" w:hAnsi="宋体"/>
                <w:highlight w:val="blue"/>
              </w:rPr>
            </w:pPr>
            <w:r w:rsidRPr="00310B31">
              <w:rPr>
                <w:szCs w:val="21"/>
              </w:rPr>
              <w:t>湿地</w:t>
            </w:r>
            <w:r w:rsidRPr="00310B31">
              <w:rPr>
                <w:rFonts w:hint="eastAsia"/>
                <w:szCs w:val="21"/>
              </w:rPr>
              <w:t>/</w:t>
            </w:r>
            <w:r w:rsidRPr="00310B31">
              <w:rPr>
                <w:rFonts w:hint="eastAsia"/>
                <w:szCs w:val="21"/>
              </w:rPr>
              <w:t>接触氧化（填料）</w:t>
            </w:r>
          </w:p>
        </w:tc>
        <w:tc>
          <w:tcPr>
            <w:tcW w:w="7603" w:type="dxa"/>
            <w:vAlign w:val="center"/>
          </w:tcPr>
          <w:p w:rsidR="000A5565" w:rsidRPr="00310B31" w:rsidRDefault="000A5565" w:rsidP="000146E1">
            <w:pPr>
              <w:rPr>
                <w:rFonts w:ascii="宋体" w:hAnsi="宋体"/>
                <w:b/>
                <w:kern w:val="0"/>
                <w:sz w:val="24"/>
                <w:szCs w:val="24"/>
              </w:rPr>
            </w:pPr>
            <w:r w:rsidRPr="00310B31">
              <w:rPr>
                <w:rFonts w:ascii="宋体" w:hAnsi="宋体"/>
                <w:b/>
                <w:sz w:val="24"/>
                <w:szCs w:val="24"/>
              </w:rPr>
              <w:t>湿地处理污水出水水质常年稳定达标</w:t>
            </w:r>
            <w:r w:rsidRPr="00310B31">
              <w:rPr>
                <w:rFonts w:ascii="宋体" w:hAnsi="宋体"/>
                <w:b/>
                <w:kern w:val="0"/>
                <w:sz w:val="24"/>
                <w:szCs w:val="24"/>
              </w:rPr>
              <w:t>；</w:t>
            </w:r>
          </w:p>
          <w:p w:rsidR="000A5565" w:rsidRPr="00310B31" w:rsidRDefault="000A5565" w:rsidP="000146E1">
            <w:pPr>
              <w:rPr>
                <w:rFonts w:ascii="宋体" w:hAnsi="宋体"/>
                <w:sz w:val="24"/>
                <w:szCs w:val="24"/>
                <w:highlight w:val="blue"/>
              </w:rPr>
            </w:pPr>
            <w:r w:rsidRPr="00310B31">
              <w:rPr>
                <w:rFonts w:ascii="宋体" w:hAnsi="宋体"/>
                <w:b/>
                <w:sz w:val="24"/>
                <w:szCs w:val="24"/>
              </w:rPr>
              <w:t>填料应有足够的机械强度和化学稳定性，应保证5年以上连续使用，且填料结构损坏率不超过5%；填料若为软性，每束丝质量应不小于</w:t>
            </w:r>
            <w:smartTag w:uri="urn:schemas-microsoft-com:office:smarttags" w:element="chmetcnv">
              <w:smartTagPr>
                <w:attr w:name="UnitName" w:val="g"/>
                <w:attr w:name="SourceValue" w:val="1.5"/>
                <w:attr w:name="HasSpace" w:val="False"/>
                <w:attr w:name="Negative" w:val="False"/>
                <w:attr w:name="NumberType" w:val="1"/>
                <w:attr w:name="TCSC" w:val="0"/>
              </w:smartTagPr>
              <w:r w:rsidRPr="00310B31">
                <w:rPr>
                  <w:rFonts w:ascii="宋体" w:hAnsi="宋体"/>
                  <w:b/>
                  <w:sz w:val="24"/>
                  <w:szCs w:val="24"/>
                </w:rPr>
                <w:t>1.5g</w:t>
              </w:r>
            </w:smartTag>
            <w:r w:rsidRPr="00310B31">
              <w:rPr>
                <w:rFonts w:ascii="宋体" w:hAnsi="宋体"/>
                <w:b/>
                <w:sz w:val="24"/>
                <w:szCs w:val="24"/>
              </w:rPr>
              <w:t>；若为半软性填料，其平面空隙率应不小于60%；若为弹性立体填料，其质量密度应不小于</w:t>
            </w:r>
            <w:smartTag w:uri="urn:schemas-microsoft-com:office:smarttags" w:element="chmetcnv">
              <w:smartTagPr>
                <w:attr w:name="UnitName" w:val="kg"/>
                <w:attr w:name="SourceValue" w:val="2.8"/>
                <w:attr w:name="HasSpace" w:val="False"/>
                <w:attr w:name="Negative" w:val="False"/>
                <w:attr w:name="NumberType" w:val="1"/>
                <w:attr w:name="TCSC" w:val="0"/>
              </w:smartTagPr>
              <w:r w:rsidRPr="00310B31">
                <w:rPr>
                  <w:rFonts w:ascii="宋体" w:hAnsi="宋体"/>
                  <w:b/>
                  <w:sz w:val="24"/>
                  <w:szCs w:val="24"/>
                </w:rPr>
                <w:t>2.8kg</w:t>
              </w:r>
            </w:smartTag>
            <w:r w:rsidRPr="00310B31">
              <w:rPr>
                <w:rFonts w:ascii="宋体" w:hAnsi="宋体"/>
                <w:b/>
                <w:sz w:val="24"/>
                <w:szCs w:val="24"/>
              </w:rPr>
              <w:t>/m</w:t>
            </w:r>
            <w:r w:rsidRPr="00310B31">
              <w:rPr>
                <w:rFonts w:ascii="宋体" w:hAnsi="宋体"/>
                <w:b/>
                <w:sz w:val="24"/>
                <w:szCs w:val="24"/>
                <w:vertAlign w:val="superscript"/>
              </w:rPr>
              <w:t>3</w:t>
            </w:r>
            <w:r w:rsidRPr="00310B31">
              <w:rPr>
                <w:rFonts w:ascii="宋体" w:hAnsi="宋体"/>
                <w:b/>
                <w:kern w:val="0"/>
                <w:sz w:val="24"/>
                <w:szCs w:val="24"/>
              </w:rPr>
              <w:t>；若为组合填料，其塑料骨架质量应不小于</w:t>
            </w:r>
            <w:smartTag w:uri="urn:schemas-microsoft-com:office:smarttags" w:element="chmetcnv">
              <w:smartTagPr>
                <w:attr w:name="UnitName" w:val="g"/>
                <w:attr w:name="SourceValue" w:val="4.5"/>
                <w:attr w:name="HasSpace" w:val="False"/>
                <w:attr w:name="Negative" w:val="False"/>
                <w:attr w:name="NumberType" w:val="1"/>
                <w:attr w:name="TCSC" w:val="0"/>
              </w:smartTagPr>
              <w:r w:rsidRPr="00310B31">
                <w:rPr>
                  <w:rFonts w:ascii="宋体" w:hAnsi="宋体"/>
                  <w:b/>
                  <w:kern w:val="0"/>
                  <w:sz w:val="24"/>
                  <w:szCs w:val="24"/>
                </w:rPr>
                <w:t>4.5g</w:t>
              </w:r>
            </w:smartTag>
            <w:r w:rsidRPr="00310B31">
              <w:rPr>
                <w:rFonts w:ascii="宋体" w:hAnsi="宋体"/>
                <w:b/>
                <w:kern w:val="0"/>
                <w:sz w:val="24"/>
                <w:szCs w:val="24"/>
              </w:rPr>
              <w:t>/片，醛化维纶长丝质量应不小于</w:t>
            </w:r>
            <w:smartTag w:uri="urn:schemas-microsoft-com:office:smarttags" w:element="chmetcnv">
              <w:smartTagPr>
                <w:attr w:name="UnitName" w:val="g"/>
                <w:attr w:name="SourceValue" w:val="2.5"/>
                <w:attr w:name="HasSpace" w:val="False"/>
                <w:attr w:name="Negative" w:val="False"/>
                <w:attr w:name="NumberType" w:val="1"/>
                <w:attr w:name="TCSC" w:val="0"/>
              </w:smartTagPr>
              <w:r w:rsidRPr="00310B31">
                <w:rPr>
                  <w:rFonts w:ascii="宋体" w:hAnsi="宋体"/>
                  <w:b/>
                  <w:kern w:val="0"/>
                  <w:sz w:val="24"/>
                  <w:szCs w:val="24"/>
                </w:rPr>
                <w:t>2.5g</w:t>
              </w:r>
            </w:smartTag>
            <w:r w:rsidRPr="00310B31">
              <w:rPr>
                <w:rFonts w:ascii="宋体" w:hAnsi="宋体"/>
                <w:b/>
                <w:kern w:val="0"/>
                <w:sz w:val="24"/>
                <w:szCs w:val="24"/>
              </w:rPr>
              <w:t>/片；</w:t>
            </w:r>
            <w:r w:rsidRPr="00310B31">
              <w:rPr>
                <w:rFonts w:ascii="宋体" w:hAnsi="宋体" w:hint="eastAsia"/>
                <w:sz w:val="24"/>
                <w:szCs w:val="24"/>
              </w:rPr>
              <w:t xml:space="preserve"> </w:t>
            </w:r>
          </w:p>
        </w:tc>
      </w:tr>
    </w:tbl>
    <w:p w:rsidR="000A5565" w:rsidRPr="00D1307E" w:rsidRDefault="000A5565" w:rsidP="000A5565">
      <w:pPr>
        <w:spacing w:before="100" w:line="360" w:lineRule="auto"/>
        <w:outlineLvl w:val="2"/>
        <w:rPr>
          <w:rFonts w:ascii="宋体" w:hAnsi="宋体"/>
          <w:b/>
          <w:sz w:val="24"/>
          <w:szCs w:val="24"/>
        </w:rPr>
      </w:pPr>
    </w:p>
    <w:p w:rsidR="000A5565" w:rsidRPr="000A5565" w:rsidRDefault="000A5565"/>
    <w:sectPr w:rsidR="000A5565" w:rsidRPr="000A5565" w:rsidSect="00220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161" w:rsidRDefault="00FF5161" w:rsidP="000A5565">
      <w:r>
        <w:separator/>
      </w:r>
    </w:p>
  </w:endnote>
  <w:endnote w:type="continuationSeparator" w:id="1">
    <w:p w:rsidR="00FF5161" w:rsidRDefault="00FF5161" w:rsidP="000A55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161" w:rsidRDefault="00FF5161" w:rsidP="000A5565">
      <w:r>
        <w:separator/>
      </w:r>
    </w:p>
  </w:footnote>
  <w:footnote w:type="continuationSeparator" w:id="1">
    <w:p w:rsidR="00FF5161" w:rsidRDefault="00FF5161" w:rsidP="000A5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565"/>
    <w:rsid w:val="000A5565"/>
    <w:rsid w:val="00220DFD"/>
    <w:rsid w:val="002A7041"/>
    <w:rsid w:val="00B203AD"/>
    <w:rsid w:val="00FF5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5565"/>
    <w:rPr>
      <w:sz w:val="18"/>
      <w:szCs w:val="18"/>
    </w:rPr>
  </w:style>
  <w:style w:type="paragraph" w:styleId="a4">
    <w:name w:val="footer"/>
    <w:basedOn w:val="a"/>
    <w:link w:val="Char0"/>
    <w:uiPriority w:val="99"/>
    <w:semiHidden/>
    <w:unhideWhenUsed/>
    <w:rsid w:val="000A55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55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320</Words>
  <Characters>1827</Characters>
  <Application>Microsoft Office Word</Application>
  <DocSecurity>0</DocSecurity>
  <Lines>15</Lines>
  <Paragraphs>4</Paragraphs>
  <ScaleCrop>false</ScaleCrop>
  <Company>Hewlett-Packard</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北京国金管理咨询有限公司:北京国金管理咨询有限公司</dc:creator>
  <cp:keywords/>
  <dc:description/>
  <cp:lastModifiedBy>北京国金管理咨询有限公司:北京国金管理咨询有限公司</cp:lastModifiedBy>
  <cp:revision>3</cp:revision>
  <dcterms:created xsi:type="dcterms:W3CDTF">2014-11-28T03:28:00Z</dcterms:created>
  <dcterms:modified xsi:type="dcterms:W3CDTF">2014-11-28T03:48:00Z</dcterms:modified>
</cp:coreProperties>
</file>